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90CB" w14:textId="77777777" w:rsidR="009F2254" w:rsidRDefault="009F2254" w:rsidP="009F2254">
      <w:pPr>
        <w:autoSpaceDE w:val="0"/>
        <w:autoSpaceDN w:val="0"/>
        <w:adjustRightInd w:val="0"/>
        <w:spacing w:before="60" w:after="60"/>
        <w:rPr>
          <w:rFonts w:ascii="Arial" w:hAnsi="Arial" w:cs="Arial"/>
          <w:iCs/>
        </w:rPr>
      </w:pPr>
    </w:p>
    <w:p w14:paraId="404DBC40" w14:textId="5C4F6515" w:rsidR="009A77DE" w:rsidRDefault="009A77DE" w:rsidP="009F2254">
      <w:pPr>
        <w:autoSpaceDE w:val="0"/>
        <w:autoSpaceDN w:val="0"/>
        <w:adjustRightInd w:val="0"/>
        <w:spacing w:before="60" w:after="60"/>
        <w:rPr>
          <w:rFonts w:ascii="Arial" w:hAnsi="Arial" w:cs="Arial"/>
          <w:iCs/>
        </w:rPr>
      </w:pPr>
    </w:p>
    <w:p w14:paraId="6CE5AC92" w14:textId="421A43FE" w:rsidR="00097063" w:rsidRDefault="00097063" w:rsidP="009F2254">
      <w:pPr>
        <w:autoSpaceDE w:val="0"/>
        <w:autoSpaceDN w:val="0"/>
        <w:adjustRightInd w:val="0"/>
        <w:spacing w:before="60" w:after="60"/>
        <w:rPr>
          <w:rFonts w:ascii="Arial" w:hAnsi="Arial" w:cs="Arial"/>
          <w:iCs/>
        </w:rPr>
      </w:pPr>
    </w:p>
    <w:p w14:paraId="021C2B4A" w14:textId="5EECA95D" w:rsidR="00392DFC" w:rsidRPr="008D08D6" w:rsidRDefault="00392DFC" w:rsidP="008D08D6">
      <w:pPr>
        <w:spacing w:before="0" w:after="160" w:line="259" w:lineRule="auto"/>
        <w:jc w:val="center"/>
        <w:rPr>
          <w:rFonts w:ascii="Segoe UI" w:hAnsi="Segoe UI" w:cs="Segoe UI"/>
          <w:b/>
          <w:iCs/>
          <w:sz w:val="32"/>
          <w:szCs w:val="32"/>
        </w:rPr>
      </w:pPr>
      <w:r w:rsidRPr="00392DFC">
        <w:rPr>
          <w:rFonts w:ascii="Segoe UI" w:hAnsi="Segoe UI" w:cs="Segoe UI"/>
          <w:b/>
          <w:iCs/>
          <w:sz w:val="32"/>
          <w:szCs w:val="32"/>
        </w:rPr>
        <w:t>FSM-3 Series Master Specification</w:t>
      </w:r>
    </w:p>
    <w:p w14:paraId="09B04D16" w14:textId="767E67D6" w:rsidR="00D34E2D" w:rsidRPr="00C93E00" w:rsidRDefault="00D34E2D" w:rsidP="00E731EC">
      <w:pPr>
        <w:numPr>
          <w:ilvl w:val="2"/>
          <w:numId w:val="1"/>
        </w:numPr>
        <w:spacing w:before="0" w:after="160" w:line="259" w:lineRule="auto"/>
        <w:ind w:left="360"/>
        <w:rPr>
          <w:rFonts w:ascii="Segoe UI" w:hAnsi="Segoe UI" w:cs="Segoe UI"/>
          <w:bCs/>
          <w:iCs/>
          <w:sz w:val="24"/>
          <w:szCs w:val="24"/>
        </w:rPr>
      </w:pPr>
      <w:r w:rsidRPr="00C93E00">
        <w:rPr>
          <w:rFonts w:ascii="Segoe UI" w:hAnsi="Segoe UI" w:cs="Segoe UI"/>
          <w:bCs/>
          <w:iCs/>
          <w:sz w:val="24"/>
          <w:szCs w:val="24"/>
        </w:rPr>
        <w:t>Electromagnetic Flowmeters, Insertion Type:</w:t>
      </w:r>
    </w:p>
    <w:p w14:paraId="4B8A0009"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Basis of Design:</w:t>
      </w:r>
      <w:r w:rsidRPr="002E1E57">
        <w:rPr>
          <w:rFonts w:ascii="Segoe UI" w:hAnsi="Segoe UI" w:cs="Segoe UI"/>
          <w:iCs/>
          <w:sz w:val="24"/>
          <w:szCs w:val="24"/>
        </w:rPr>
        <w:t xml:space="preserve"> </w:t>
      </w:r>
      <w:r w:rsidRPr="002E1E57">
        <w:rPr>
          <w:rFonts w:ascii="Segoe UI" w:hAnsi="Segoe UI" w:cs="Segoe UI"/>
          <w:b/>
          <w:iCs/>
          <w:sz w:val="24"/>
          <w:szCs w:val="24"/>
        </w:rPr>
        <w:t xml:space="preserve">ONICON Model FSM-3 </w:t>
      </w:r>
      <w:r w:rsidRPr="002E1E57">
        <w:rPr>
          <w:rFonts w:ascii="Segoe UI" w:hAnsi="Segoe UI" w:cs="Segoe UI"/>
          <w:iCs/>
          <w:sz w:val="24"/>
          <w:szCs w:val="24"/>
        </w:rPr>
        <w:t xml:space="preserve">Series </w:t>
      </w:r>
      <w:proofErr w:type="spellStart"/>
      <w:r w:rsidRPr="002E1E57">
        <w:rPr>
          <w:rFonts w:ascii="Segoe UI" w:hAnsi="Segoe UI" w:cs="Segoe UI"/>
          <w:iCs/>
          <w:sz w:val="24"/>
          <w:szCs w:val="24"/>
        </w:rPr>
        <w:t>SuperMag</w:t>
      </w:r>
      <w:proofErr w:type="spellEnd"/>
      <w:r w:rsidRPr="002E1E57">
        <w:rPr>
          <w:rFonts w:ascii="Segoe UI" w:hAnsi="Segoe UI" w:cs="Segoe UI"/>
          <w:iCs/>
          <w:sz w:val="24"/>
          <w:szCs w:val="24"/>
        </w:rPr>
        <w:t xml:space="preserve"> Insertion Electromagnetic Flowmeter. Manufacturers approved to bid, subject to compliance with requirements include:</w:t>
      </w:r>
    </w:p>
    <w:p w14:paraId="08303835"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Insert additional MFG’s pre-approved to bid.</w:t>
      </w:r>
    </w:p>
    <w:p w14:paraId="3CE9020D" w14:textId="6F308619"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Description:</w:t>
      </w:r>
      <w:r w:rsidRPr="002E1E57">
        <w:rPr>
          <w:rFonts w:ascii="Segoe UI" w:hAnsi="Segoe UI" w:cs="Segoe UI"/>
          <w:iCs/>
          <w:sz w:val="24"/>
          <w:szCs w:val="24"/>
        </w:rPr>
        <w:t xml:space="preserve">  Provide an insertion electromagnetic flowmeter complete with NIST traceable, wet calibrated flow-measuring sensor, transmitter, installation valves and calibration certificate. Flowmeter shall be hot </w:t>
      </w:r>
      <w:proofErr w:type="spellStart"/>
      <w:r w:rsidRPr="002E1E57">
        <w:rPr>
          <w:rFonts w:ascii="Segoe UI" w:hAnsi="Segoe UI" w:cs="Segoe UI"/>
          <w:iCs/>
          <w:sz w:val="24"/>
          <w:szCs w:val="24"/>
        </w:rPr>
        <w:t>tap</w:t>
      </w:r>
      <w:bookmarkStart w:id="0" w:name="_GoBack"/>
      <w:bookmarkEnd w:id="0"/>
      <w:r w:rsidRPr="002E1E57">
        <w:rPr>
          <w:rFonts w:ascii="Segoe UI" w:hAnsi="Segoe UI" w:cs="Segoe UI"/>
          <w:iCs/>
          <w:sz w:val="24"/>
          <w:szCs w:val="24"/>
        </w:rPr>
        <w:t>able</w:t>
      </w:r>
      <w:proofErr w:type="spellEnd"/>
      <w:r w:rsidRPr="002E1E57">
        <w:rPr>
          <w:rFonts w:ascii="Segoe UI" w:hAnsi="Segoe UI" w:cs="Segoe UI"/>
          <w:iCs/>
          <w:sz w:val="24"/>
          <w:szCs w:val="24"/>
        </w:rPr>
        <w:t>, allowing insertion and removal from the flow stream by hand, without system shutdown.</w:t>
      </w:r>
    </w:p>
    <w:p w14:paraId="52007A6C"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Application Range:</w:t>
      </w:r>
      <w:r w:rsidRPr="002E1E57">
        <w:rPr>
          <w:rFonts w:ascii="Segoe UI" w:hAnsi="Segoe UI" w:cs="Segoe UI"/>
          <w:iCs/>
          <w:sz w:val="24"/>
          <w:szCs w:val="24"/>
        </w:rPr>
        <w:t xml:space="preserve"> The contractor shall be responsible for selecting the flowmeter options submitted based on the application.  Flowmeter shall be constructed, calibrated and scaled for the intended application in terms of pipe size, pipe material, installation requirements, expected flow rate, ambient conditions and fluid characteristics which include but are not limited to pressure, temperature, conductivity and viscosity.    </w:t>
      </w:r>
    </w:p>
    <w:p w14:paraId="776568EF"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Sensing Technology:</w:t>
      </w:r>
      <w:r w:rsidRPr="002E1E57">
        <w:rPr>
          <w:rFonts w:ascii="Segoe UI" w:hAnsi="Segoe UI" w:cs="Segoe UI"/>
          <w:iCs/>
          <w:sz w:val="24"/>
          <w:szCs w:val="24"/>
        </w:rPr>
        <w:t xml:space="preserve">  Electromagnetic velocity-measuring sensor.</w:t>
      </w:r>
    </w:p>
    <w:p w14:paraId="087781A7"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Design:</w:t>
      </w:r>
      <w:r w:rsidRPr="002E1E57">
        <w:rPr>
          <w:rFonts w:ascii="Segoe UI" w:hAnsi="Segoe UI" w:cs="Segoe UI"/>
          <w:iCs/>
          <w:sz w:val="24"/>
          <w:szCs w:val="24"/>
        </w:rPr>
        <w:t xml:space="preserve">  Electromagnetic flow sensor shall utilize a single monolithic coil extending across the entire pipe diameter. Dedicated electrode sets shall be utilized to measure the average flow rate velocity. </w:t>
      </w:r>
    </w:p>
    <w:p w14:paraId="6BB59BA3" w14:textId="036195CB" w:rsidR="00D34E2D" w:rsidRPr="004223A4" w:rsidRDefault="00D34E2D" w:rsidP="004223A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Construction:</w:t>
      </w:r>
      <w:r w:rsidRPr="002E1E57">
        <w:rPr>
          <w:rFonts w:ascii="Segoe UI" w:hAnsi="Segoe UI" w:cs="Segoe UI"/>
          <w:iCs/>
          <w:sz w:val="24"/>
          <w:szCs w:val="24"/>
        </w:rPr>
        <w:t xml:space="preserve">  </w:t>
      </w:r>
      <w:r w:rsidR="004223A4">
        <w:rPr>
          <w:rFonts w:ascii="Segoe UI" w:hAnsi="Segoe UI" w:cs="Segoe UI"/>
          <w:iCs/>
          <w:sz w:val="24"/>
          <w:szCs w:val="24"/>
        </w:rPr>
        <w:br/>
        <w:t>For domestic water (</w:t>
      </w:r>
      <w:proofErr w:type="spellStart"/>
      <w:r w:rsidR="004223A4">
        <w:rPr>
          <w:rFonts w:ascii="Segoe UI" w:hAnsi="Segoe UI" w:cs="Segoe UI"/>
          <w:iCs/>
          <w:sz w:val="24"/>
          <w:szCs w:val="24"/>
        </w:rPr>
        <w:t>DCW</w:t>
      </w:r>
      <w:proofErr w:type="spellEnd"/>
      <w:r w:rsidR="004223A4">
        <w:rPr>
          <w:rFonts w:ascii="Segoe UI" w:hAnsi="Segoe UI" w:cs="Segoe UI"/>
          <w:iCs/>
          <w:sz w:val="24"/>
          <w:szCs w:val="24"/>
        </w:rPr>
        <w:t xml:space="preserve"> &amp; </w:t>
      </w:r>
      <w:proofErr w:type="spellStart"/>
      <w:r w:rsidR="004223A4">
        <w:rPr>
          <w:rFonts w:ascii="Segoe UI" w:hAnsi="Segoe UI" w:cs="Segoe UI"/>
          <w:iCs/>
          <w:sz w:val="24"/>
          <w:szCs w:val="24"/>
        </w:rPr>
        <w:t>DHW</w:t>
      </w:r>
      <w:proofErr w:type="spellEnd"/>
      <w:r w:rsidR="004223A4">
        <w:rPr>
          <w:rFonts w:ascii="Segoe UI" w:hAnsi="Segoe UI" w:cs="Segoe UI"/>
          <w:iCs/>
          <w:sz w:val="24"/>
          <w:szCs w:val="24"/>
        </w:rPr>
        <w:t>)</w:t>
      </w:r>
      <w:r w:rsidR="00D22440">
        <w:rPr>
          <w:rFonts w:ascii="Segoe UI" w:hAnsi="Segoe UI" w:cs="Segoe UI"/>
          <w:iCs/>
          <w:sz w:val="24"/>
          <w:szCs w:val="24"/>
        </w:rPr>
        <w:t xml:space="preserve">, chilled water (CHW) and condenser water (CW) </w:t>
      </w:r>
      <w:r w:rsidR="004223A4">
        <w:rPr>
          <w:rFonts w:ascii="Segoe UI" w:hAnsi="Segoe UI" w:cs="Segoe UI"/>
          <w:iCs/>
          <w:sz w:val="24"/>
          <w:szCs w:val="24"/>
        </w:rPr>
        <w:t>application</w:t>
      </w:r>
      <w:r w:rsidR="00D22440">
        <w:rPr>
          <w:rFonts w:ascii="Segoe UI" w:hAnsi="Segoe UI" w:cs="Segoe UI"/>
          <w:iCs/>
          <w:sz w:val="24"/>
          <w:szCs w:val="24"/>
        </w:rPr>
        <w:t>s, w</w:t>
      </w:r>
      <w:r w:rsidRPr="004223A4">
        <w:rPr>
          <w:rFonts w:ascii="Segoe UI" w:hAnsi="Segoe UI" w:cs="Segoe UI"/>
          <w:iCs/>
          <w:sz w:val="24"/>
          <w:szCs w:val="24"/>
        </w:rPr>
        <w:t>etted components shall be constructed of</w:t>
      </w:r>
      <w:r w:rsidR="00D22440">
        <w:rPr>
          <w:rFonts w:ascii="Segoe UI" w:hAnsi="Segoe UI" w:cs="Segoe UI"/>
          <w:iCs/>
          <w:sz w:val="24"/>
          <w:szCs w:val="24"/>
        </w:rPr>
        <w:t>:</w:t>
      </w:r>
      <w:r w:rsidRPr="004223A4">
        <w:rPr>
          <w:rFonts w:ascii="Segoe UI" w:hAnsi="Segoe UI" w:cs="Segoe UI"/>
          <w:iCs/>
          <w:sz w:val="24"/>
          <w:szCs w:val="24"/>
        </w:rPr>
        <w:t xml:space="preserve"> </w:t>
      </w:r>
    </w:p>
    <w:p w14:paraId="6C3682FF" w14:textId="33C40E33" w:rsidR="00D22440" w:rsidRDefault="00D22440" w:rsidP="00C66BF4">
      <w:pPr>
        <w:numPr>
          <w:ilvl w:val="4"/>
          <w:numId w:val="2"/>
        </w:numPr>
        <w:spacing w:before="0" w:after="160" w:line="259" w:lineRule="auto"/>
        <w:ind w:left="1440"/>
        <w:rPr>
          <w:rFonts w:ascii="Segoe UI" w:hAnsi="Segoe UI" w:cs="Segoe UI"/>
          <w:bCs/>
          <w:sz w:val="24"/>
          <w:szCs w:val="24"/>
        </w:rPr>
      </w:pPr>
      <w:r>
        <w:rPr>
          <w:rFonts w:ascii="Segoe UI" w:hAnsi="Segoe UI" w:cs="Segoe UI"/>
          <w:bCs/>
          <w:sz w:val="24"/>
          <w:szCs w:val="24"/>
        </w:rPr>
        <w:t>NSF approved materials when applicable</w:t>
      </w:r>
    </w:p>
    <w:p w14:paraId="3120B05B" w14:textId="2B65673E"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Flow tube shall be constructed of Delrin</w:t>
      </w:r>
    </w:p>
    <w:p w14:paraId="4E1A5B84"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Stem assembly shall be constructed of 316/316L SS</w:t>
      </w:r>
    </w:p>
    <w:p w14:paraId="6435A33A"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lastRenderedPageBreak/>
        <w:t>Electrodes shall be contrasted of 316/316L SS</w:t>
      </w:r>
    </w:p>
    <w:p w14:paraId="78C3E4D3"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Seal shall be EPDM</w:t>
      </w:r>
    </w:p>
    <w:p w14:paraId="0E2E5D0E" w14:textId="7B05535C"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Hot tap adapter shall be constructed of 316/316L SS</w:t>
      </w:r>
    </w:p>
    <w:p w14:paraId="20ED7600" w14:textId="36F3FCF2" w:rsidR="00D22440" w:rsidRPr="004223A4" w:rsidRDefault="00D22440" w:rsidP="00D22440">
      <w:pPr>
        <w:spacing w:before="0" w:after="160" w:line="259" w:lineRule="auto"/>
        <w:rPr>
          <w:rFonts w:ascii="Segoe UI" w:hAnsi="Segoe UI" w:cs="Segoe UI"/>
          <w:iCs/>
          <w:sz w:val="24"/>
          <w:szCs w:val="24"/>
        </w:rPr>
      </w:pPr>
      <w:r>
        <w:rPr>
          <w:rFonts w:ascii="Segoe UI" w:hAnsi="Segoe UI" w:cs="Segoe UI"/>
          <w:iCs/>
          <w:sz w:val="24"/>
          <w:szCs w:val="24"/>
        </w:rPr>
        <w:t>For</w:t>
      </w:r>
      <w:r>
        <w:rPr>
          <w:rFonts w:ascii="Segoe UI" w:hAnsi="Segoe UI" w:cs="Segoe UI"/>
          <w:iCs/>
          <w:sz w:val="24"/>
          <w:szCs w:val="24"/>
        </w:rPr>
        <w:t xml:space="preserve"> heating hot water (</w:t>
      </w:r>
      <w:proofErr w:type="spellStart"/>
      <w:r>
        <w:rPr>
          <w:rFonts w:ascii="Segoe UI" w:hAnsi="Segoe UI" w:cs="Segoe UI"/>
          <w:iCs/>
          <w:sz w:val="24"/>
          <w:szCs w:val="24"/>
        </w:rPr>
        <w:t>HHW</w:t>
      </w:r>
      <w:proofErr w:type="spellEnd"/>
      <w:r>
        <w:rPr>
          <w:rFonts w:ascii="Segoe UI" w:hAnsi="Segoe UI" w:cs="Segoe UI"/>
          <w:iCs/>
          <w:sz w:val="24"/>
          <w:szCs w:val="24"/>
        </w:rPr>
        <w:t>/HW</w:t>
      </w:r>
      <w:r>
        <w:rPr>
          <w:rFonts w:ascii="Segoe UI" w:hAnsi="Segoe UI" w:cs="Segoe UI"/>
          <w:iCs/>
          <w:sz w:val="24"/>
          <w:szCs w:val="24"/>
        </w:rPr>
        <w:t>) applications, w</w:t>
      </w:r>
      <w:r w:rsidRPr="004223A4">
        <w:rPr>
          <w:rFonts w:ascii="Segoe UI" w:hAnsi="Segoe UI" w:cs="Segoe UI"/>
          <w:iCs/>
          <w:sz w:val="24"/>
          <w:szCs w:val="24"/>
        </w:rPr>
        <w:t>etted components shall be constructed of</w:t>
      </w:r>
      <w:r>
        <w:rPr>
          <w:rFonts w:ascii="Segoe UI" w:hAnsi="Segoe UI" w:cs="Segoe UI"/>
          <w:iCs/>
          <w:sz w:val="24"/>
          <w:szCs w:val="24"/>
        </w:rPr>
        <w:t>:</w:t>
      </w:r>
    </w:p>
    <w:p w14:paraId="50D498E5" w14:textId="40E9CC2F" w:rsidR="00D22440" w:rsidRPr="002E1E57" w:rsidRDefault="00D22440" w:rsidP="00D22440">
      <w:pPr>
        <w:numPr>
          <w:ilvl w:val="0"/>
          <w:numId w:val="3"/>
        </w:numPr>
        <w:spacing w:before="0" w:after="160" w:line="259" w:lineRule="auto"/>
        <w:ind w:left="1440"/>
        <w:rPr>
          <w:rFonts w:ascii="Segoe UI" w:hAnsi="Segoe UI" w:cs="Segoe UI"/>
          <w:bCs/>
          <w:sz w:val="24"/>
          <w:szCs w:val="24"/>
        </w:rPr>
      </w:pPr>
      <w:r w:rsidRPr="002E1E57">
        <w:rPr>
          <w:rFonts w:ascii="Segoe UI" w:hAnsi="Segoe UI" w:cs="Segoe UI"/>
          <w:bCs/>
          <w:sz w:val="24"/>
          <w:szCs w:val="24"/>
        </w:rPr>
        <w:t xml:space="preserve">Flow tube shall be constructed of </w:t>
      </w:r>
      <w:r>
        <w:rPr>
          <w:rFonts w:ascii="Segoe UI" w:hAnsi="Segoe UI" w:cs="Segoe UI"/>
          <w:bCs/>
          <w:sz w:val="24"/>
          <w:szCs w:val="24"/>
        </w:rPr>
        <w:t>PSU</w:t>
      </w:r>
    </w:p>
    <w:p w14:paraId="06FA5A31" w14:textId="77777777" w:rsidR="00D22440" w:rsidRPr="002E1E57" w:rsidRDefault="00D22440" w:rsidP="00D22440">
      <w:pPr>
        <w:numPr>
          <w:ilvl w:val="0"/>
          <w:numId w:val="3"/>
        </w:numPr>
        <w:spacing w:before="0" w:after="160" w:line="259" w:lineRule="auto"/>
        <w:ind w:left="1080" w:firstLine="0"/>
        <w:rPr>
          <w:rFonts w:ascii="Segoe UI" w:hAnsi="Segoe UI" w:cs="Segoe UI"/>
          <w:bCs/>
          <w:sz w:val="24"/>
          <w:szCs w:val="24"/>
        </w:rPr>
      </w:pPr>
      <w:r w:rsidRPr="002E1E57">
        <w:rPr>
          <w:rFonts w:ascii="Segoe UI" w:hAnsi="Segoe UI" w:cs="Segoe UI"/>
          <w:bCs/>
          <w:sz w:val="24"/>
          <w:szCs w:val="24"/>
        </w:rPr>
        <w:t>Stem assembly shall be constructed of 316/316L SS</w:t>
      </w:r>
    </w:p>
    <w:p w14:paraId="4D62CAD7" w14:textId="77777777" w:rsidR="00D22440" w:rsidRPr="002E1E57" w:rsidRDefault="00D22440" w:rsidP="00D22440">
      <w:pPr>
        <w:numPr>
          <w:ilvl w:val="0"/>
          <w:numId w:val="3"/>
        </w:numPr>
        <w:spacing w:before="0" w:after="160" w:line="259" w:lineRule="auto"/>
        <w:ind w:left="1440"/>
        <w:rPr>
          <w:rFonts w:ascii="Segoe UI" w:hAnsi="Segoe UI" w:cs="Segoe UI"/>
          <w:bCs/>
          <w:sz w:val="24"/>
          <w:szCs w:val="24"/>
        </w:rPr>
      </w:pPr>
      <w:r w:rsidRPr="002E1E57">
        <w:rPr>
          <w:rFonts w:ascii="Segoe UI" w:hAnsi="Segoe UI" w:cs="Segoe UI"/>
          <w:bCs/>
          <w:sz w:val="24"/>
          <w:szCs w:val="24"/>
        </w:rPr>
        <w:t>Electrodes shall be contrasted of 316/316L SS</w:t>
      </w:r>
    </w:p>
    <w:p w14:paraId="620C670E" w14:textId="77777777" w:rsidR="00D22440" w:rsidRPr="002E1E57" w:rsidRDefault="00D22440" w:rsidP="00D22440">
      <w:pPr>
        <w:numPr>
          <w:ilvl w:val="0"/>
          <w:numId w:val="3"/>
        </w:numPr>
        <w:spacing w:before="0" w:after="160" w:line="259" w:lineRule="auto"/>
        <w:ind w:left="1350" w:hanging="270"/>
        <w:rPr>
          <w:rFonts w:ascii="Segoe UI" w:hAnsi="Segoe UI" w:cs="Segoe UI"/>
          <w:bCs/>
          <w:sz w:val="24"/>
          <w:szCs w:val="24"/>
        </w:rPr>
      </w:pPr>
      <w:r w:rsidRPr="002E1E57">
        <w:rPr>
          <w:rFonts w:ascii="Segoe UI" w:hAnsi="Segoe UI" w:cs="Segoe UI"/>
          <w:bCs/>
          <w:sz w:val="24"/>
          <w:szCs w:val="24"/>
        </w:rPr>
        <w:t>Seal shall be EPDM</w:t>
      </w:r>
    </w:p>
    <w:p w14:paraId="10DA72D5" w14:textId="77777777" w:rsidR="00D22440" w:rsidRPr="002E1E57" w:rsidRDefault="00D22440" w:rsidP="00D22440">
      <w:pPr>
        <w:numPr>
          <w:ilvl w:val="0"/>
          <w:numId w:val="3"/>
        </w:numPr>
        <w:spacing w:before="0" w:after="160" w:line="259" w:lineRule="auto"/>
        <w:ind w:left="1440"/>
        <w:rPr>
          <w:rFonts w:ascii="Segoe UI" w:hAnsi="Segoe UI" w:cs="Segoe UI"/>
          <w:bCs/>
          <w:sz w:val="24"/>
          <w:szCs w:val="24"/>
        </w:rPr>
      </w:pPr>
      <w:r w:rsidRPr="002E1E57">
        <w:rPr>
          <w:rFonts w:ascii="Segoe UI" w:hAnsi="Segoe UI" w:cs="Segoe UI"/>
          <w:bCs/>
          <w:sz w:val="24"/>
          <w:szCs w:val="24"/>
        </w:rPr>
        <w:t>Hot tap adapter shall be constructed of 316/316L SS</w:t>
      </w:r>
    </w:p>
    <w:p w14:paraId="00962A42" w14:textId="697E78ED" w:rsidR="006461EA" w:rsidRPr="005E7A19" w:rsidRDefault="00D34E2D" w:rsidP="005E7A19">
      <w:pPr>
        <w:numPr>
          <w:ilvl w:val="3"/>
          <w:numId w:val="2"/>
        </w:numPr>
        <w:spacing w:before="0" w:after="160" w:line="259" w:lineRule="auto"/>
        <w:ind w:left="720"/>
        <w:rPr>
          <w:rFonts w:ascii="Segoe UI" w:hAnsi="Segoe UI" w:cs="Segoe UI"/>
          <w:iCs/>
          <w:sz w:val="24"/>
          <w:szCs w:val="24"/>
        </w:rPr>
      </w:pPr>
      <w:r w:rsidRPr="005E7A19">
        <w:rPr>
          <w:rFonts w:ascii="Segoe UI" w:hAnsi="Segoe UI" w:cs="Segoe UI"/>
          <w:iCs/>
          <w:sz w:val="24"/>
          <w:szCs w:val="24"/>
          <w:u w:val="single"/>
        </w:rPr>
        <w:t>Maximum Operating Pressure Rating</w:t>
      </w:r>
      <w:r w:rsidRPr="005E7A19">
        <w:rPr>
          <w:rFonts w:ascii="Segoe UI" w:hAnsi="Segoe UI" w:cs="Segoe UI"/>
          <w:iCs/>
          <w:sz w:val="24"/>
          <w:szCs w:val="24"/>
        </w:rPr>
        <w:t xml:space="preserve">:  400 </w:t>
      </w:r>
      <w:proofErr w:type="spellStart"/>
      <w:r w:rsidRPr="005E7A19">
        <w:rPr>
          <w:rFonts w:ascii="Segoe UI" w:hAnsi="Segoe UI" w:cs="Segoe UI"/>
          <w:iCs/>
          <w:sz w:val="24"/>
          <w:szCs w:val="24"/>
        </w:rPr>
        <w:t>psig</w:t>
      </w:r>
      <w:proofErr w:type="spellEnd"/>
      <w:r w:rsidRPr="005E7A19">
        <w:rPr>
          <w:rFonts w:ascii="Segoe UI" w:hAnsi="Segoe UI" w:cs="Segoe UI"/>
          <w:iCs/>
          <w:sz w:val="24"/>
          <w:szCs w:val="24"/>
        </w:rPr>
        <w:t>.</w:t>
      </w:r>
    </w:p>
    <w:p w14:paraId="61730BA3" w14:textId="1BDFD290" w:rsidR="00D34E2D" w:rsidRPr="001929EE" w:rsidRDefault="00D34E2D" w:rsidP="001929EE">
      <w:pPr>
        <w:numPr>
          <w:ilvl w:val="3"/>
          <w:numId w:val="2"/>
        </w:numPr>
        <w:spacing w:before="0" w:after="160" w:line="259" w:lineRule="auto"/>
        <w:ind w:left="720"/>
        <w:rPr>
          <w:rFonts w:ascii="Segoe UI" w:hAnsi="Segoe UI" w:cs="Segoe UI"/>
          <w:iCs/>
          <w:sz w:val="24"/>
          <w:szCs w:val="24"/>
        </w:rPr>
      </w:pPr>
      <w:r w:rsidRPr="001929EE">
        <w:rPr>
          <w:rFonts w:ascii="Segoe UI" w:hAnsi="Segoe UI" w:cs="Segoe UI"/>
          <w:iCs/>
          <w:sz w:val="24"/>
          <w:szCs w:val="24"/>
          <w:u w:val="single"/>
        </w:rPr>
        <w:t>Temperature Rating</w:t>
      </w:r>
      <w:r w:rsidRPr="001929EE">
        <w:rPr>
          <w:rFonts w:ascii="Segoe UI" w:hAnsi="Segoe UI" w:cs="Segoe UI"/>
          <w:iCs/>
          <w:sz w:val="24"/>
          <w:szCs w:val="24"/>
        </w:rPr>
        <w:t xml:space="preserve">:  </w:t>
      </w:r>
    </w:p>
    <w:p w14:paraId="159266E0"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Operating: 15 - 250 deg F</w:t>
      </w:r>
    </w:p>
    <w:p w14:paraId="2C81601D"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Ambient: -20F – 150 deg F</w:t>
      </w:r>
    </w:p>
    <w:p w14:paraId="7A510FF9"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End Connections for NPS 6” to 12”:</w:t>
      </w:r>
      <w:r w:rsidRPr="002E1E57">
        <w:rPr>
          <w:rFonts w:ascii="Segoe UI" w:hAnsi="Segoe UI" w:cs="Segoe UI"/>
          <w:iCs/>
          <w:sz w:val="24"/>
          <w:szCs w:val="24"/>
        </w:rPr>
        <w:t xml:space="preserve">  1” Male NPT hot tap adapter fitting. Installation through a 1” full port isolation valve, minimum.</w:t>
      </w:r>
    </w:p>
    <w:p w14:paraId="12DEC2B0"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Flow Range:</w:t>
      </w:r>
      <w:r w:rsidRPr="002E1E57">
        <w:rPr>
          <w:rFonts w:ascii="Segoe UI" w:hAnsi="Segoe UI" w:cs="Segoe UI"/>
          <w:iCs/>
          <w:sz w:val="24"/>
          <w:szCs w:val="24"/>
        </w:rPr>
        <w:t xml:space="preserve">  Flow-measuring sensor and transmitter shall be calibrated and configured to cover the operating range of equipment or system served.</w:t>
      </w:r>
    </w:p>
    <w:p w14:paraId="06DF9DE7"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Accuracy:</w:t>
      </w:r>
      <w:r w:rsidRPr="002E1E57">
        <w:rPr>
          <w:rFonts w:ascii="Segoe UI" w:hAnsi="Segoe UI" w:cs="Segoe UI"/>
          <w:iCs/>
          <w:sz w:val="24"/>
          <w:szCs w:val="24"/>
        </w:rPr>
        <w:t xml:space="preserve">  Flowmeter shall provide calibrated outputs directly from the transmitter, throughout the operating range with the accuracy stated as follows: </w:t>
      </w:r>
    </w:p>
    <w:p w14:paraId="4BB950BA"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Plus or minus 0.5% of reading at calibrated velocity</w:t>
      </w:r>
    </w:p>
    <w:p w14:paraId="1F5AD70C"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 xml:space="preserve">Plus or minus 1.0% of rate from 1.0 to 20.0 ft/sec velocity (20:1 turndown). </w:t>
      </w:r>
    </w:p>
    <w:p w14:paraId="7AF8BB47" w14:textId="77777777" w:rsidR="00D34E2D" w:rsidRPr="002E1E57" w:rsidRDefault="00D34E2D" w:rsidP="00C66BF4">
      <w:pPr>
        <w:numPr>
          <w:ilvl w:val="4"/>
          <w:numId w:val="2"/>
        </w:numPr>
        <w:spacing w:before="0" w:after="160" w:line="259" w:lineRule="auto"/>
        <w:ind w:left="1440"/>
        <w:rPr>
          <w:rFonts w:ascii="Segoe UI" w:hAnsi="Segoe UI" w:cs="Segoe UI"/>
          <w:bCs/>
          <w:sz w:val="24"/>
          <w:szCs w:val="24"/>
        </w:rPr>
      </w:pPr>
      <w:r w:rsidRPr="002E1E57">
        <w:rPr>
          <w:rFonts w:ascii="Segoe UI" w:hAnsi="Segoe UI" w:cs="Segoe UI"/>
          <w:bCs/>
          <w:sz w:val="24"/>
          <w:szCs w:val="24"/>
        </w:rPr>
        <w:t xml:space="preserve">Plus or minus 0.01 ft/sec below 1 ft / sec </w:t>
      </w:r>
    </w:p>
    <w:p w14:paraId="33357D6B" w14:textId="77777777" w:rsidR="00D34E2D" w:rsidRPr="002E1E57"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Calibration:</w:t>
      </w:r>
      <w:r w:rsidRPr="002E1E57">
        <w:rPr>
          <w:rFonts w:ascii="Segoe UI" w:hAnsi="Segoe UI" w:cs="Segoe UI"/>
          <w:iCs/>
          <w:sz w:val="24"/>
          <w:szCs w:val="24"/>
        </w:rPr>
        <w:t xml:space="preserve">  Each flowmeter shall receive a wet calibration, within the expected operating range, against a primary volumetric standard that is traceable to NIST. </w:t>
      </w:r>
    </w:p>
    <w:p w14:paraId="5471991B" w14:textId="77777777" w:rsidR="00FA350B" w:rsidRDefault="00D34E2D" w:rsidP="00C66BF4">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lastRenderedPageBreak/>
        <w:t>Transmitter Enclosure:</w:t>
      </w:r>
      <w:r w:rsidRPr="002E1E57">
        <w:rPr>
          <w:rFonts w:ascii="Segoe UI" w:hAnsi="Segoe UI" w:cs="Segoe UI"/>
          <w:iCs/>
          <w:sz w:val="24"/>
          <w:szCs w:val="24"/>
        </w:rPr>
        <w:t xml:space="preserve">  Transmitter enclosure shall be cast aluminum, NEMA 4 rated </w:t>
      </w:r>
    </w:p>
    <w:p w14:paraId="261937A2" w14:textId="535A0752" w:rsidR="00D34E2D" w:rsidRPr="002E1E57" w:rsidRDefault="00FA350B" w:rsidP="00C66BF4">
      <w:pPr>
        <w:numPr>
          <w:ilvl w:val="3"/>
          <w:numId w:val="2"/>
        </w:numPr>
        <w:spacing w:before="0" w:after="160" w:line="259" w:lineRule="auto"/>
        <w:ind w:left="720"/>
        <w:rPr>
          <w:rFonts w:ascii="Segoe UI" w:hAnsi="Segoe UI" w:cs="Segoe UI"/>
          <w:iCs/>
          <w:sz w:val="24"/>
          <w:szCs w:val="24"/>
        </w:rPr>
      </w:pPr>
      <w:r>
        <w:rPr>
          <w:rFonts w:ascii="Segoe UI" w:hAnsi="Segoe UI" w:cs="Segoe UI"/>
          <w:iCs/>
          <w:sz w:val="24"/>
          <w:szCs w:val="24"/>
          <w:u w:val="single"/>
        </w:rPr>
        <w:t>Display:</w:t>
      </w:r>
      <w:r>
        <w:rPr>
          <w:rFonts w:ascii="Segoe UI" w:hAnsi="Segoe UI" w:cs="Segoe UI"/>
          <w:iCs/>
          <w:sz w:val="24"/>
          <w:szCs w:val="24"/>
        </w:rPr>
        <w:t xml:space="preserve"> Menu driven via four (4) programming keys, no configuration tools </w:t>
      </w:r>
      <w:r w:rsidR="00E531C8">
        <w:rPr>
          <w:rFonts w:ascii="Segoe UI" w:hAnsi="Segoe UI" w:cs="Segoe UI"/>
          <w:iCs/>
          <w:sz w:val="24"/>
          <w:szCs w:val="24"/>
        </w:rPr>
        <w:t xml:space="preserve">or software </w:t>
      </w:r>
      <w:r>
        <w:rPr>
          <w:rFonts w:ascii="Segoe UI" w:hAnsi="Segoe UI" w:cs="Segoe UI"/>
          <w:iCs/>
          <w:sz w:val="24"/>
          <w:szCs w:val="24"/>
        </w:rPr>
        <w:t>required.</w:t>
      </w:r>
      <w:r w:rsidR="00D34E2D" w:rsidRPr="002E1E57">
        <w:rPr>
          <w:rFonts w:ascii="Segoe UI" w:hAnsi="Segoe UI" w:cs="Segoe UI"/>
          <w:iCs/>
          <w:sz w:val="24"/>
          <w:szCs w:val="24"/>
        </w:rPr>
        <w:t xml:space="preserve"> </w:t>
      </w:r>
      <w:r w:rsidR="008F23FA">
        <w:rPr>
          <w:rFonts w:ascii="Segoe UI" w:hAnsi="Segoe UI" w:cs="Segoe UI"/>
          <w:iCs/>
          <w:sz w:val="24"/>
          <w:szCs w:val="24"/>
        </w:rPr>
        <w:t xml:space="preserve"> </w:t>
      </w:r>
      <w:r w:rsidR="008F23FA" w:rsidRPr="008F23FA">
        <w:rPr>
          <w:rFonts w:ascii="Segoe UI" w:hAnsi="Segoe UI" w:cs="Segoe UI"/>
          <w:iCs/>
          <w:sz w:val="24"/>
          <w:szCs w:val="24"/>
        </w:rPr>
        <w:t xml:space="preserve">Display shall visually indicate total fluid volume </w:t>
      </w:r>
      <w:r w:rsidR="008F23FA">
        <w:rPr>
          <w:rFonts w:ascii="Segoe UI" w:hAnsi="Segoe UI" w:cs="Segoe UI"/>
          <w:iCs/>
          <w:sz w:val="24"/>
          <w:szCs w:val="24"/>
        </w:rPr>
        <w:t>and</w:t>
      </w:r>
      <w:r w:rsidR="008F23FA" w:rsidRPr="008F23FA">
        <w:rPr>
          <w:rFonts w:ascii="Segoe UI" w:hAnsi="Segoe UI" w:cs="Segoe UI"/>
          <w:iCs/>
          <w:sz w:val="24"/>
          <w:szCs w:val="24"/>
        </w:rPr>
        <w:t xml:space="preserve"> instantaneous flow rate</w:t>
      </w:r>
      <w:r w:rsidR="008F23FA">
        <w:rPr>
          <w:rFonts w:ascii="Segoe UI" w:hAnsi="Segoe UI" w:cs="Segoe UI"/>
          <w:iCs/>
          <w:sz w:val="24"/>
          <w:szCs w:val="24"/>
        </w:rPr>
        <w:t>.</w:t>
      </w:r>
    </w:p>
    <w:p w14:paraId="26DC641C" w14:textId="77777777" w:rsidR="0092158C" w:rsidRDefault="00D34E2D" w:rsidP="0092158C">
      <w:pPr>
        <w:numPr>
          <w:ilvl w:val="3"/>
          <w:numId w:val="2"/>
        </w:numPr>
        <w:spacing w:before="0" w:after="160" w:line="259" w:lineRule="auto"/>
        <w:ind w:left="720"/>
        <w:rPr>
          <w:rFonts w:ascii="Segoe UI" w:hAnsi="Segoe UI" w:cs="Segoe UI"/>
          <w:iCs/>
          <w:sz w:val="24"/>
          <w:szCs w:val="24"/>
        </w:rPr>
      </w:pPr>
      <w:r w:rsidRPr="002E1E57">
        <w:rPr>
          <w:rFonts w:ascii="Segoe UI" w:hAnsi="Segoe UI" w:cs="Segoe UI"/>
          <w:iCs/>
          <w:sz w:val="24"/>
          <w:szCs w:val="24"/>
          <w:u w:val="single"/>
        </w:rPr>
        <w:t>Operating and Installation Instructions:</w:t>
      </w:r>
      <w:r w:rsidRPr="002E1E57">
        <w:rPr>
          <w:rFonts w:ascii="Segoe UI" w:hAnsi="Segoe UI" w:cs="Segoe UI"/>
          <w:iCs/>
          <w:sz w:val="24"/>
          <w:szCs w:val="24"/>
        </w:rPr>
        <w:t xml:space="preserve">  Installation and operating instructions shall be provided for each flowmeter. </w:t>
      </w:r>
    </w:p>
    <w:p w14:paraId="0E5B6F33" w14:textId="7CE98D3D" w:rsidR="004C6DFD" w:rsidRPr="0092158C" w:rsidRDefault="00D34E2D" w:rsidP="0092158C">
      <w:pPr>
        <w:numPr>
          <w:ilvl w:val="3"/>
          <w:numId w:val="2"/>
        </w:numPr>
        <w:spacing w:before="0" w:after="160" w:line="259" w:lineRule="auto"/>
        <w:ind w:left="720"/>
        <w:rPr>
          <w:rFonts w:ascii="Segoe UI" w:hAnsi="Segoe UI" w:cs="Segoe UI"/>
          <w:iCs/>
          <w:sz w:val="24"/>
          <w:szCs w:val="24"/>
        </w:rPr>
      </w:pPr>
      <w:r w:rsidRPr="0092158C">
        <w:rPr>
          <w:rFonts w:ascii="Segoe UI" w:hAnsi="Segoe UI" w:cs="Segoe UI"/>
          <w:iCs/>
          <w:sz w:val="24"/>
          <w:szCs w:val="24"/>
          <w:u w:val="single"/>
        </w:rPr>
        <w:t>Warranty</w:t>
      </w:r>
      <w:r w:rsidRPr="0092158C">
        <w:rPr>
          <w:rFonts w:ascii="Segoe UI" w:hAnsi="Segoe UI" w:cs="Segoe UI"/>
          <w:iCs/>
          <w:sz w:val="24"/>
          <w:szCs w:val="24"/>
        </w:rPr>
        <w:t>: Each flowmeter shall be covered by the manufacturer’s three-year warranty.</w:t>
      </w:r>
      <w:r w:rsidR="00E731EC" w:rsidRPr="0092158C">
        <w:rPr>
          <w:rFonts w:ascii="Segoe UI" w:hAnsi="Segoe UI" w:cs="Segoe UI"/>
        </w:rPr>
        <w:t xml:space="preserve"> </w:t>
      </w:r>
    </w:p>
    <w:p w14:paraId="64C5A036" w14:textId="77777777" w:rsidR="004C6DFD" w:rsidRPr="006C54C5" w:rsidRDefault="004C6DFD" w:rsidP="00C66BF4">
      <w:pPr>
        <w:rPr>
          <w:rFonts w:ascii="Segoe UI" w:hAnsi="Segoe UI" w:cs="Segoe UI"/>
        </w:rPr>
      </w:pPr>
    </w:p>
    <w:sectPr w:rsidR="004C6DFD" w:rsidRPr="006C54C5" w:rsidSect="00FA350B">
      <w:headerReference w:type="even" r:id="rId8"/>
      <w:headerReference w:type="default" r:id="rId9"/>
      <w:footerReference w:type="even" r:id="rId10"/>
      <w:footerReference w:type="default" r:id="rId11"/>
      <w:headerReference w:type="first" r:id="rId12"/>
      <w:footerReference w:type="first" r:id="rId13"/>
      <w:pgSz w:w="12240" w:h="15840"/>
      <w:pgMar w:top="225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9939" w14:textId="77777777" w:rsidR="00330A6C" w:rsidRDefault="00330A6C" w:rsidP="00FC2FE3">
      <w:pPr>
        <w:spacing w:before="0" w:after="0" w:line="240" w:lineRule="auto"/>
      </w:pPr>
      <w:r>
        <w:separator/>
      </w:r>
    </w:p>
  </w:endnote>
  <w:endnote w:type="continuationSeparator" w:id="0">
    <w:p w14:paraId="58C08A02" w14:textId="77777777" w:rsidR="00330A6C" w:rsidRDefault="00330A6C"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ot New Condensed Rg">
    <w:altName w:val="Arial"/>
    <w:panose1 w:val="00000000000000000000"/>
    <w:charset w:val="00"/>
    <w:family w:val="modern"/>
    <w:notTrueType/>
    <w:pitch w:val="variable"/>
    <w:sig w:usb0="A00000AF" w:usb1="4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FC4D"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F490" w14:textId="77777777" w:rsidR="00430908" w:rsidRDefault="00BB280D" w:rsidP="00E11099">
    <w:pPr>
      <w:pStyle w:val="Footer"/>
      <w:ind w:left="3600"/>
      <w:rPr>
        <w:rFonts w:ascii="Segoe UI" w:hAnsi="Segoe UI" w:cs="Segoe UI"/>
        <w:noProof/>
        <w:color w:val="000000" w:themeColor="text1"/>
        <w:sz w:val="6"/>
      </w:rPr>
    </w:pPr>
    <w:r w:rsidRPr="003C1A89">
      <w:rPr>
        <w:rFonts w:ascii="Segoe UI" w:hAnsi="Segoe UI" w:cs="Segoe UI"/>
        <w:noProof/>
        <w:color w:val="000000" w:themeColor="text1"/>
        <w:sz w:val="6"/>
      </w:rPr>
      <mc:AlternateContent>
        <mc:Choice Requires="wps">
          <w:drawing>
            <wp:anchor distT="0" distB="0" distL="114300" distR="114300" simplePos="0" relativeHeight="251662336" behindDoc="1" locked="0" layoutInCell="1" allowOverlap="1" wp14:anchorId="2910B0CA" wp14:editId="005B051C">
              <wp:simplePos x="0" y="0"/>
              <wp:positionH relativeFrom="page">
                <wp:posOffset>3371850</wp:posOffset>
              </wp:positionH>
              <wp:positionV relativeFrom="paragraph">
                <wp:posOffset>45085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041A" id="Rectangle 8" o:spid="_x0000_s1026" style="position:absolute;margin-left:265.5pt;margin-top:3.55pt;width:364.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" path="m409575,l4629150,9525r,542925l,523875,409575,xe" fillcolor="#414141 [2407]" stroked="f" strokeweight="2pt">
              <v:path arrowok="t" o:connecttype="custom" o:connectlocs="409575,0;4629150,9525;4629150,552450;0,523875;409575,0" o:connectangles="0,0,0,0,0"/>
              <w10:wrap anchorx="page"/>
            </v:shape>
          </w:pict>
        </mc:Fallback>
      </mc:AlternateContent>
    </w:r>
    <w:r w:rsidR="00430908" w:rsidRPr="003C1A89">
      <w:rPr>
        <w:rFonts w:ascii="Segoe UI" w:hAnsi="Segoe UI" w:cs="Segoe UI"/>
        <w:noProof/>
        <w:color w:val="000000" w:themeColor="text1"/>
        <w:sz w:val="6"/>
      </w:rPr>
      <mc:AlternateContent>
        <mc:Choice Requires="wps">
          <w:drawing>
            <wp:anchor distT="0" distB="0" distL="114300" distR="114300" simplePos="0" relativeHeight="251660288" behindDoc="1" locked="0" layoutInCell="1" allowOverlap="1" wp14:anchorId="3EDFC0D7" wp14:editId="28F5BE64">
              <wp:simplePos x="0" y="0"/>
              <wp:positionH relativeFrom="page">
                <wp:posOffset>-1133474</wp:posOffset>
              </wp:positionH>
              <wp:positionV relativeFrom="paragraph">
                <wp:posOffset>45085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1DC4" id="Rectangle 7" o:spid="_x0000_s1026" style="position:absolute;margin-left:-89.25pt;margin-top:3.55pt;width:37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" path="m,l4762500,,4410075,457200,,457200,,xe" fillcolor="#007fc4" stroked="f" strokeweight="2pt">
              <v:path arrowok="t" o:connecttype="custom" o:connectlocs="0,0;4762500,0;4410075,457200;0,45720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A68B" w14:textId="77777777" w:rsidR="00166EF2" w:rsidRDefault="0016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9B478" w14:textId="77777777" w:rsidR="00330A6C" w:rsidRDefault="00330A6C" w:rsidP="00FC2FE3">
      <w:pPr>
        <w:spacing w:before="0" w:after="0" w:line="240" w:lineRule="auto"/>
      </w:pPr>
      <w:r>
        <w:separator/>
      </w:r>
    </w:p>
  </w:footnote>
  <w:footnote w:type="continuationSeparator" w:id="0">
    <w:p w14:paraId="7B3AA228" w14:textId="77777777" w:rsidR="00330A6C" w:rsidRDefault="00330A6C"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67B4" w14:textId="77777777" w:rsidR="00166EF2" w:rsidRDefault="0016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8F8C"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3A8F2EF9" wp14:editId="2209DAFA">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7695D2B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6CC1FF9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9770B6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16FDA6F8"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1BFB3A2F"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0FF3D87F"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F2EF9"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7695D2B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6CC1FF9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9770B6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16FDA6F8"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1BFB3A2F"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0FF3D87F"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6F227E76" wp14:editId="195A6650">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3C13BED7" wp14:editId="5C8D0549">
          <wp:extent cx="2135505" cy="781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760E" w14:textId="77777777" w:rsidR="00166EF2" w:rsidRDefault="0016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7BC"/>
    <w:multiLevelType w:val="multilevel"/>
    <w:tmpl w:val="DB0A9C5C"/>
    <w:lvl w:ilvl="0">
      <w:start w:val="1"/>
      <w:numFmt w:val="decimal"/>
      <w:lvlText w:val="PART %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394634"/>
    <w:multiLevelType w:val="hybridMultilevel"/>
    <w:tmpl w:val="472A6F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363CF"/>
    <w:multiLevelType w:val="hybridMultilevel"/>
    <w:tmpl w:val="800E126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0MrIwNzK1sDCxNDBQ0lEKTi0uzszPAykwrAUAfGkHKiwAAAA="/>
  </w:docVars>
  <w:rsids>
    <w:rsidRoot w:val="007B5E1B"/>
    <w:rsid w:val="0001264D"/>
    <w:rsid w:val="00097063"/>
    <w:rsid w:val="00162FCE"/>
    <w:rsid w:val="00166EF2"/>
    <w:rsid w:val="001929EE"/>
    <w:rsid w:val="001C2604"/>
    <w:rsid w:val="00202F02"/>
    <w:rsid w:val="00285CD8"/>
    <w:rsid w:val="002963DC"/>
    <w:rsid w:val="002E1E57"/>
    <w:rsid w:val="002E50CA"/>
    <w:rsid w:val="00330A6C"/>
    <w:rsid w:val="00392DFC"/>
    <w:rsid w:val="003C1A89"/>
    <w:rsid w:val="003D2056"/>
    <w:rsid w:val="004223A4"/>
    <w:rsid w:val="00430908"/>
    <w:rsid w:val="004C6DFD"/>
    <w:rsid w:val="0051235D"/>
    <w:rsid w:val="005E7A19"/>
    <w:rsid w:val="006461EA"/>
    <w:rsid w:val="006717F5"/>
    <w:rsid w:val="006A0A40"/>
    <w:rsid w:val="006C54C5"/>
    <w:rsid w:val="007B5E1B"/>
    <w:rsid w:val="00832560"/>
    <w:rsid w:val="008B3CDD"/>
    <w:rsid w:val="008D08D6"/>
    <w:rsid w:val="008E3EB3"/>
    <w:rsid w:val="008F23FA"/>
    <w:rsid w:val="0092158C"/>
    <w:rsid w:val="00941DFC"/>
    <w:rsid w:val="009A77DE"/>
    <w:rsid w:val="009B36E0"/>
    <w:rsid w:val="009D4717"/>
    <w:rsid w:val="009D6471"/>
    <w:rsid w:val="009F2254"/>
    <w:rsid w:val="00A05209"/>
    <w:rsid w:val="00B15361"/>
    <w:rsid w:val="00B82E36"/>
    <w:rsid w:val="00BB280D"/>
    <w:rsid w:val="00C66BF4"/>
    <w:rsid w:val="00C93E00"/>
    <w:rsid w:val="00CE2774"/>
    <w:rsid w:val="00D22440"/>
    <w:rsid w:val="00D34E2D"/>
    <w:rsid w:val="00E11099"/>
    <w:rsid w:val="00E531C8"/>
    <w:rsid w:val="00E731EC"/>
    <w:rsid w:val="00ED0625"/>
    <w:rsid w:val="00F85B3E"/>
    <w:rsid w:val="00FA350B"/>
    <w:rsid w:val="00FC2FE3"/>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79EE"/>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FF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81770-0835-4209-96E2-C4132F51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abence</dc:creator>
  <cp:keywords/>
  <dc:description/>
  <cp:lastModifiedBy>Ashley Bence</cp:lastModifiedBy>
  <cp:revision>7</cp:revision>
  <cp:lastPrinted>2020-03-13T18:13:00Z</cp:lastPrinted>
  <dcterms:created xsi:type="dcterms:W3CDTF">2020-01-13T15:57:00Z</dcterms:created>
  <dcterms:modified xsi:type="dcterms:W3CDTF">2020-03-13T18:26:00Z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NUMBER">
    <vt:lpwstr>DOC-0003065</vt:lpwstr>
  </property>
  <property fmtid="{D5CDD505-2E9C-101B-9397-08002B2CF9AE}" pid="4" name="Date">
    <vt:filetime>2020-01-13T00:00:00Z</vt:filetime>
  </property>
  <property fmtid="{D5CDD505-2E9C-101B-9397-08002B2CF9AE}" pid="5" name="Project Name">
    <vt:lpwstr>FSM-3_F Series Fixed Size Insertion Electromagnetic Flow Meter</vt:lpwstr>
  </property>
  <property fmtid="{D5CDD505-2E9C-101B-9397-08002B2CF9AE}" pid="6" name="ProjectNumber">
    <vt:lpwstr>PROD-00101</vt:lpwstr>
  </property>
  <property fmtid="{D5CDD505-2E9C-101B-9397-08002B2CF9AE}" pid="7" name="Revision">
    <vt:lpwstr> </vt:lpwstr>
  </property>
</Properties>
</file>